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E1" w:rsidRDefault="00AF32A3">
      <w:pPr>
        <w:spacing w:after="0" w:line="240" w:lineRule="auto"/>
        <w:rPr>
          <w:rFonts w:ascii="Arial" w:eastAsia="Arial" w:hAnsi="Arial" w:cs="Arial"/>
        </w:rPr>
      </w:pPr>
      <w:r>
        <w:rPr>
          <w:rFonts w:ascii="Garamond" w:eastAsia="Garamond" w:hAnsi="Garamond" w:cs="Garamond"/>
          <w:noProof/>
          <w:sz w:val="26"/>
          <w:szCs w:val="26"/>
        </w:rPr>
        <w:drawing>
          <wp:inline distT="0" distB="0" distL="0" distR="0">
            <wp:extent cx="1128713" cy="865346"/>
            <wp:effectExtent l="0" t="0" r="0" b="0"/>
            <wp:docPr id="4" name="image1.jpg" descr="C:\Users\Intern\Desktop\logo small.jpg"/>
            <wp:cNvGraphicFramePr/>
            <a:graphic xmlns:a="http://schemas.openxmlformats.org/drawingml/2006/main">
              <a:graphicData uri="http://schemas.openxmlformats.org/drawingml/2006/picture">
                <pic:pic xmlns:pic="http://schemas.openxmlformats.org/drawingml/2006/picture">
                  <pic:nvPicPr>
                    <pic:cNvPr id="0" name="image1.jpg" descr="C:\Users\Intern\Desktop\logo small.jpg"/>
                    <pic:cNvPicPr preferRelativeResize="0"/>
                  </pic:nvPicPr>
                  <pic:blipFill>
                    <a:blip r:embed="rId6"/>
                    <a:srcRect l="7926" t="11111" r="7317" b="24443"/>
                    <a:stretch>
                      <a:fillRect/>
                    </a:stretch>
                  </pic:blipFill>
                  <pic:spPr>
                    <a:xfrm>
                      <a:off x="0" y="0"/>
                      <a:ext cx="1128713" cy="865346"/>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5238750</wp:posOffset>
                </wp:positionH>
                <wp:positionV relativeFrom="paragraph">
                  <wp:posOffset>0</wp:posOffset>
                </wp:positionV>
                <wp:extent cx="1701165" cy="1495425"/>
                <wp:effectExtent l="0" t="0" r="0" b="0"/>
                <wp:wrapNone/>
                <wp:docPr id="3" name="Rectangle 3"/>
                <wp:cNvGraphicFramePr/>
                <a:graphic xmlns:a="http://schemas.openxmlformats.org/drawingml/2006/main">
                  <a:graphicData uri="http://schemas.microsoft.com/office/word/2010/wordprocessingShape">
                    <wps:wsp>
                      <wps:cNvSpPr/>
                      <wps:spPr>
                        <a:xfrm>
                          <a:off x="4500180" y="3037050"/>
                          <a:ext cx="1691640" cy="1485900"/>
                        </a:xfrm>
                        <a:prstGeom prst="rect">
                          <a:avLst/>
                        </a:prstGeom>
                        <a:solidFill>
                          <a:srgbClr val="FFFFFF"/>
                        </a:solidFill>
                        <a:ln>
                          <a:noFill/>
                        </a:ln>
                      </wps:spPr>
                      <wps:txbx>
                        <w:txbxContent>
                          <w:p w:rsidR="00AA7FE1" w:rsidRDefault="00AF32A3">
                            <w:pPr>
                              <w:spacing w:after="0" w:line="275" w:lineRule="auto"/>
                              <w:textDirection w:val="btLr"/>
                            </w:pPr>
                            <w:r>
                              <w:rPr>
                                <w:rFonts w:ascii="Helvetica Neue" w:eastAsia="Helvetica Neue" w:hAnsi="Helvetica Neue" w:cs="Helvetica Neue"/>
                                <w:color w:val="7030A0"/>
                                <w:sz w:val="20"/>
                              </w:rPr>
                              <w:t>235 Nicoll Street</w:t>
                            </w:r>
                          </w:p>
                          <w:p w:rsidR="00AA7FE1" w:rsidRDefault="00AF32A3">
                            <w:pPr>
                              <w:spacing w:after="0" w:line="275" w:lineRule="auto"/>
                              <w:textDirection w:val="btLr"/>
                            </w:pPr>
                            <w:r>
                              <w:rPr>
                                <w:rFonts w:ascii="Helvetica Neue" w:eastAsia="Helvetica Neue" w:hAnsi="Helvetica Neue" w:cs="Helvetica Neue"/>
                                <w:color w:val="7030A0"/>
                                <w:sz w:val="20"/>
                              </w:rPr>
                              <w:t xml:space="preserve">Second Floor </w:t>
                            </w:r>
                          </w:p>
                          <w:p w:rsidR="00AA7FE1" w:rsidRDefault="00AF32A3">
                            <w:pPr>
                              <w:spacing w:after="0" w:line="275" w:lineRule="auto"/>
                              <w:textDirection w:val="btLr"/>
                            </w:pPr>
                            <w:r>
                              <w:rPr>
                                <w:rFonts w:ascii="Helvetica Neue" w:eastAsia="Helvetica Neue" w:hAnsi="Helvetica Neue" w:cs="Helvetica Neue"/>
                                <w:color w:val="7030A0"/>
                                <w:sz w:val="20"/>
                              </w:rPr>
                              <w:t>New Haven, CT 06511</w:t>
                            </w:r>
                          </w:p>
                          <w:p w:rsidR="00AA7FE1" w:rsidRDefault="00AF32A3">
                            <w:pPr>
                              <w:spacing w:after="0" w:line="275"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AA7FE1" w:rsidRDefault="00AF32A3">
                            <w:pPr>
                              <w:spacing w:after="0" w:line="275"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AA7FE1" w:rsidRDefault="00AF32A3">
                            <w:pPr>
                              <w:spacing w:after="0" w:line="275"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AA7FE1" w:rsidRDefault="00AF32A3">
                            <w:pPr>
                              <w:spacing w:after="0" w:line="275"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AA7FE1" w:rsidRDefault="00AF32A3">
                            <w:pPr>
                              <w:spacing w:after="0" w:line="275" w:lineRule="auto"/>
                              <w:textDirection w:val="btLr"/>
                            </w:pPr>
                            <w:r>
                              <w:rPr>
                                <w:rFonts w:ascii="Helvetica Neue" w:eastAsia="Helvetica Neue" w:hAnsi="Helvetica Neue" w:cs="Helvetica Neue"/>
                                <w:color w:val="7030A0"/>
                                <w:sz w:val="20"/>
                              </w:rPr>
                              <w:t>25 Main Street, 2nd floor</w:t>
                            </w:r>
                          </w:p>
                          <w:p w:rsidR="00AA7FE1" w:rsidRDefault="00AF32A3">
                            <w:pPr>
                              <w:spacing w:after="0" w:line="275" w:lineRule="auto"/>
                              <w:textDirection w:val="btLr"/>
                            </w:pPr>
                            <w:r>
                              <w:rPr>
                                <w:rFonts w:ascii="Helvetica Neue" w:eastAsia="Helvetica Neue" w:hAnsi="Helvetica Neue" w:cs="Helvetica Neue"/>
                                <w:color w:val="7030A0"/>
                                <w:sz w:val="20"/>
                              </w:rPr>
                              <w:t>Hartford, CT 06106</w:t>
                            </w:r>
                          </w:p>
                          <w:p w:rsidR="00AA7FE1" w:rsidRDefault="00AA7FE1">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5238750</wp:posOffset>
                </wp:positionH>
                <wp:positionV relativeFrom="paragraph">
                  <wp:posOffset>0</wp:posOffset>
                </wp:positionV>
                <wp:extent cx="1701165" cy="14954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01165" cy="1495425"/>
                        </a:xfrm>
                        <a:prstGeom prst="rect"/>
                        <a:ln/>
                      </pic:spPr>
                    </pic:pic>
                  </a:graphicData>
                </a:graphic>
              </wp:anchor>
            </w:drawing>
          </mc:Fallback>
        </mc:AlternateContent>
      </w:r>
    </w:p>
    <w:tbl>
      <w:tblPr>
        <w:tblStyle w:val="a"/>
        <w:tblW w:w="1072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6"/>
        <w:gridCol w:w="10489"/>
      </w:tblGrid>
      <w:tr w:rsidR="00AA7FE1">
        <w:trPr>
          <w:trHeight w:val="729"/>
        </w:trPr>
        <w:tc>
          <w:tcPr>
            <w:tcW w:w="210" w:type="dxa"/>
            <w:vAlign w:val="center"/>
          </w:tcPr>
          <w:p w:rsidR="00AA7FE1" w:rsidRDefault="00AA7FE1">
            <w:pPr>
              <w:rPr>
                <w:rFonts w:ascii="Arial" w:eastAsia="Arial" w:hAnsi="Arial" w:cs="Arial"/>
              </w:rPr>
            </w:pPr>
          </w:p>
        </w:tc>
        <w:tc>
          <w:tcPr>
            <w:tcW w:w="10515" w:type="dxa"/>
            <w:vAlign w:val="center"/>
          </w:tcPr>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Times New Roman" w:eastAsia="Times New Roman" w:hAnsi="Times New Roman" w:cs="Times New Roman"/>
                <w:b/>
                <w:sz w:val="24"/>
                <w:szCs w:val="24"/>
              </w:rPr>
            </w:pPr>
            <w:bookmarkStart w:id="0" w:name="_GoBack"/>
            <w:bookmarkEnd w:id="0"/>
          </w:p>
          <w:p w:rsidR="00AA7FE1" w:rsidRDefault="00AA7FE1">
            <w:pPr>
              <w:jc w:val="center"/>
              <w:rPr>
                <w:rFonts w:ascii="Times New Roman" w:eastAsia="Times New Roman" w:hAnsi="Times New Roman" w:cs="Times New Roman"/>
                <w:b/>
                <w:sz w:val="24"/>
                <w:szCs w:val="24"/>
              </w:rPr>
            </w:pPr>
          </w:p>
          <w:p w:rsidR="00AA7FE1" w:rsidRDefault="00AF32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Announcement</w:t>
            </w:r>
          </w:p>
          <w:p w:rsidR="00AA7FE1" w:rsidRDefault="00AA7FE1">
            <w:pPr>
              <w:jc w:val="center"/>
              <w:rPr>
                <w:rFonts w:ascii="Times New Roman" w:eastAsia="Times New Roman" w:hAnsi="Times New Roman" w:cs="Times New Roman"/>
                <w:b/>
                <w:sz w:val="24"/>
                <w:szCs w:val="24"/>
              </w:rPr>
            </w:pPr>
          </w:p>
          <w:p w:rsidR="00AA7FE1" w:rsidRDefault="00AF32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Wellness Coordinator (full-time)</w:t>
            </w:r>
          </w:p>
          <w:p w:rsidR="00AA7FE1" w:rsidRDefault="00AA7FE1">
            <w:pPr>
              <w:jc w:val="center"/>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sz w:val="24"/>
                <w:szCs w:val="24"/>
              </w:rPr>
              <w:t>IRIS (Integrated Refugee &amp;amp; Immigrant Services, Inc. (www.irisct.org) is a dynamic refugee resettlement agency with offices in New Haven and Hartford, and on-going resettlement efforts throughout the state and across the US. IRIS serves people from all over the world who have fled persecution in their home countries to start new lives and become self-sufficient, contributing members of their new communities.</w:t>
            </w:r>
          </w:p>
          <w:p w:rsidR="00AA7FE1" w:rsidRDefault="00AA7FE1">
            <w:pPr>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Operating within the Wellness team and the </w:t>
            </w:r>
            <w:r w:rsidR="00E71BD2">
              <w:rPr>
                <w:rFonts w:ascii="Times New Roman" w:eastAsia="Times New Roman" w:hAnsi="Times New Roman" w:cs="Times New Roman"/>
                <w:sz w:val="24"/>
                <w:szCs w:val="24"/>
              </w:rPr>
              <w:t>parameters of specific grants (</w:t>
            </w:r>
            <w:r>
              <w:rPr>
                <w:rFonts w:ascii="Times New Roman" w:eastAsia="Times New Roman" w:hAnsi="Times New Roman" w:cs="Times New Roman"/>
                <w:sz w:val="24"/>
                <w:szCs w:val="24"/>
              </w:rPr>
              <w:t>Refugee Health Promotion, Preferred Communities, SMART Wellness) the Wellness Coordinator leads IRIS’ efforts to provide psycho-social programming, fostering</w:t>
            </w:r>
            <w:r w:rsidR="00E71BD2">
              <w:rPr>
                <w:rFonts w:ascii="Times New Roman" w:eastAsia="Times New Roman" w:hAnsi="Times New Roman" w:cs="Times New Roman"/>
                <w:sz w:val="24"/>
                <w:szCs w:val="24"/>
              </w:rPr>
              <w:t xml:space="preserve"> supportive environments where </w:t>
            </w:r>
            <w:r>
              <w:rPr>
                <w:rFonts w:ascii="Times New Roman" w:eastAsia="Times New Roman" w:hAnsi="Times New Roman" w:cs="Times New Roman"/>
                <w:sz w:val="24"/>
                <w:szCs w:val="24"/>
              </w:rPr>
              <w:t xml:space="preserve">clients can share experiences, learn from others, and develop skills to overcome resettlement challenges. The Wellness Coordinator works in tandem with case managers, supportive therapist, garden coordinator, and within a larger case management team. </w:t>
            </w:r>
          </w:p>
          <w:p w:rsidR="00AA7FE1" w:rsidRDefault="00AA7FE1">
            <w:pPr>
              <w:rPr>
                <w:rFonts w:ascii="Times New Roman" w:eastAsia="Times New Roman" w:hAnsi="Times New Roman" w:cs="Times New Roman"/>
                <w:sz w:val="24"/>
                <w:szCs w:val="24"/>
              </w:rPr>
            </w:pPr>
          </w:p>
          <w:p w:rsidR="00AA7FE1" w:rsidRDefault="00AA7FE1">
            <w:pPr>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Duties and Responsibilities include: </w:t>
            </w:r>
          </w:p>
          <w:p w:rsidR="00AA7FE1" w:rsidRDefault="00AA7FE1">
            <w:pPr>
              <w:rPr>
                <w:rFonts w:ascii="Times New Roman" w:eastAsia="Times New Roman" w:hAnsi="Times New Roman" w:cs="Times New Roman"/>
                <w:b/>
                <w:sz w:val="24"/>
                <w:szCs w:val="24"/>
              </w:rPr>
            </w:pP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refugee health promotion activities for all ORR clients</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 health literacy classes, wellness series, and workshops in collaboration with staff and community partners</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comprehensive language interpretation and translation services for all activities</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consistent tracking of attendance and conduct pre- and post-event surveys </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timely submission of all data and case notes entries into </w:t>
            </w:r>
            <w:proofErr w:type="spellStart"/>
            <w:r>
              <w:rPr>
                <w:rFonts w:ascii="Times New Roman" w:eastAsia="Times New Roman" w:hAnsi="Times New Roman" w:cs="Times New Roman"/>
                <w:sz w:val="24"/>
                <w:szCs w:val="24"/>
              </w:rPr>
              <w:t>ClientTrack</w:t>
            </w:r>
            <w:proofErr w:type="spellEnd"/>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program offerings are highly accessible and meticulously aligned with client preferences, interests, and organizational objectives</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weekly sewing group for women, catering to both beginners and advanced participants (no prior experience in sewing necessary)</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Solicit and collect donated sewing machines, maintain an organized inventory</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sewing machines to clients along with fabric and other resources</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prompt repair and servicing of sewing machines for the sewing group and for distribution</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and design an annual craft fair held from late November to early December, overseeing vendor recruitment and managing logistics in partnership with community collaborators</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facilitate other programs as opportunities arise (depending on client interest, community partner and volunteer offerings, etc.)</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timely program updates and input towards grant reporting</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 organize, and upkeep the wellness donation area</w:t>
            </w:r>
          </w:p>
          <w:p w:rsidR="00AA7FE1" w:rsidRDefault="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regular Wellness team meetings</w:t>
            </w:r>
          </w:p>
          <w:p w:rsidR="00AA7FE1" w:rsidRPr="00AF32A3" w:rsidRDefault="00AF32A3" w:rsidP="00AF32A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related tasks as assigned by the Intensive Case Management &amp; Wellness Manager or Director of Resettlement Services</w:t>
            </w:r>
          </w:p>
          <w:p w:rsidR="00AA7FE1" w:rsidRDefault="00AA7FE1">
            <w:pPr>
              <w:rPr>
                <w:rFonts w:ascii="Times New Roman" w:eastAsia="Times New Roman" w:hAnsi="Times New Roman" w:cs="Times New Roman"/>
                <w:sz w:val="24"/>
                <w:szCs w:val="24"/>
              </w:rPr>
            </w:pPr>
          </w:p>
          <w:p w:rsidR="00AA7FE1" w:rsidRDefault="00AA7FE1">
            <w:pPr>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p w:rsidR="00AF32A3" w:rsidRDefault="00AF32A3">
            <w:pPr>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must have:</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at least 1 year of experience providing social services, or health programming, or group work</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experience in culturally sensitive approach to service delivery</w:t>
            </w:r>
          </w:p>
          <w:p w:rsidR="00AA7FE1" w:rsidRDefault="00AF32A3">
            <w:pPr>
              <w:numPr>
                <w:ilvl w:val="0"/>
                <w:numId w:val="1"/>
              </w:numPr>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compassionate and empathetic approach to working with immigrants</w:t>
            </w:r>
          </w:p>
          <w:p w:rsidR="00AA7FE1" w:rsidRDefault="00AF32A3">
            <w:pPr>
              <w:numPr>
                <w:ilvl w:val="0"/>
                <w:numId w:val="1"/>
              </w:numPr>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clear ability to convey information positively and in a timely manner</w:t>
            </w:r>
          </w:p>
          <w:p w:rsidR="00AA7FE1" w:rsidRDefault="00AF32A3">
            <w:pPr>
              <w:numPr>
                <w:ilvl w:val="0"/>
                <w:numId w:val="1"/>
              </w:numPr>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strong organizational skills, including ability to maintain communication and manage multiple programs</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 xml:space="preserve">ability to balance </w:t>
            </w:r>
            <w:r w:rsidR="005C1F20">
              <w:rPr>
                <w:rFonts w:ascii="Times New Roman" w:eastAsia="Times New Roman" w:hAnsi="Times New Roman" w:cs="Times New Roman"/>
                <w:sz w:val="24"/>
                <w:szCs w:val="24"/>
              </w:rPr>
              <w:t>client-facing</w:t>
            </w:r>
            <w:r>
              <w:rPr>
                <w:rFonts w:ascii="Times New Roman" w:eastAsia="Times New Roman" w:hAnsi="Times New Roman" w:cs="Times New Roman"/>
                <w:sz w:val="24"/>
                <w:szCs w:val="24"/>
              </w:rPr>
              <w:t xml:space="preserve"> work and administrative responsibilities</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ability to set boundaries with clients and enforce strict policies</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fluency in spoken and written English</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proficiency with google workspace and canvas</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US driver’s license, good driving record, and willingness to drive clients when needed</w:t>
            </w:r>
          </w:p>
          <w:p w:rsidR="00AA7FE1" w:rsidRDefault="00AA7FE1">
            <w:pPr>
              <w:ind w:left="720"/>
              <w:rPr>
                <w:rFonts w:ascii="Times New Roman" w:eastAsia="Times New Roman" w:hAnsi="Times New Roman" w:cs="Times New Roman"/>
                <w:sz w:val="24"/>
                <w:szCs w:val="24"/>
              </w:rPr>
            </w:pPr>
          </w:p>
          <w:p w:rsidR="00AA7FE1" w:rsidRDefault="00AF32A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Ideal applicant will have:</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 xml:space="preserve">experience working </w:t>
            </w:r>
            <w:r w:rsidR="005C1F20">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immigrant populations </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strong understanding of the refugee resettlement process</w:t>
            </w:r>
          </w:p>
          <w:p w:rsidR="00AA7FE1" w:rsidRDefault="00AF32A3">
            <w:pPr>
              <w:numPr>
                <w:ilvl w:val="0"/>
                <w:numId w:val="1"/>
              </w:numPr>
              <w:ind w:left="360" w:hanging="270"/>
              <w:rPr>
                <w:sz w:val="24"/>
                <w:szCs w:val="24"/>
              </w:rPr>
            </w:pPr>
            <w:r>
              <w:rPr>
                <w:rFonts w:ascii="Times New Roman" w:eastAsia="Times New Roman" w:hAnsi="Times New Roman" w:cs="Times New Roman"/>
                <w:sz w:val="24"/>
                <w:szCs w:val="24"/>
              </w:rPr>
              <w:t>experience running wellness groups</w:t>
            </w:r>
          </w:p>
          <w:p w:rsidR="00AA7FE1" w:rsidRDefault="00AF32A3">
            <w:pPr>
              <w:numPr>
                <w:ilvl w:val="0"/>
                <w:numId w:val="1"/>
              </w:numPr>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Live experience desired</w:t>
            </w:r>
            <w:r>
              <w:rPr>
                <w:rFonts w:ascii="Times New Roman" w:eastAsia="Times New Roman" w:hAnsi="Times New Roman" w:cs="Times New Roman"/>
                <w:sz w:val="14"/>
                <w:szCs w:val="14"/>
              </w:rPr>
              <w:t xml:space="preserve">   </w:t>
            </w:r>
          </w:p>
          <w:p w:rsidR="00AA7FE1" w:rsidRDefault="00AA7FE1">
            <w:pPr>
              <w:rPr>
                <w:rFonts w:ascii="Times New Roman" w:eastAsia="Times New Roman" w:hAnsi="Times New Roman" w:cs="Times New Roman"/>
                <w:i/>
                <w:sz w:val="24"/>
                <w:szCs w:val="24"/>
              </w:rPr>
            </w:pPr>
          </w:p>
          <w:p w:rsidR="00AA7FE1" w:rsidRDefault="00AA7FE1">
            <w:pPr>
              <w:ind w:left="720"/>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Benefits:</w:t>
            </w:r>
            <w:r>
              <w:rPr>
                <w:rFonts w:ascii="Arial" w:eastAsia="Arial" w:hAnsi="Arial" w:cs="Arial"/>
              </w:rPr>
              <w:t xml:space="preserve">  </w:t>
            </w:r>
            <w:r>
              <w:rPr>
                <w:rFonts w:ascii="Times New Roman" w:eastAsia="Times New Roman" w:hAnsi="Times New Roman" w:cs="Times New Roman"/>
                <w:sz w:val="24"/>
                <w:szCs w:val="24"/>
              </w:rPr>
              <w:t xml:space="preserve">Health, vision, dental, life and disability insurance. vacation (3 weeks/year), personal days (3 days/year), holidays per IRIS schedule, sick leave. Eligible for 403b retirement plan after 1 year. </w:t>
            </w:r>
          </w:p>
          <w:p w:rsidR="00AA7FE1" w:rsidRDefault="00AF32A3">
            <w:pPr>
              <w:widowControl w:val="0"/>
              <w:spacing w:before="2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Compensation:</w:t>
            </w:r>
            <w:r>
              <w:rPr>
                <w:rFonts w:ascii="Times New Roman" w:eastAsia="Times New Roman" w:hAnsi="Times New Roman" w:cs="Times New Roman"/>
                <w:sz w:val="24"/>
                <w:szCs w:val="24"/>
              </w:rPr>
              <w:t xml:space="preserve"> This is a full-time salary (40 hours per week). The salary range for this position is $50,088 - $51,088.</w:t>
            </w:r>
          </w:p>
          <w:p w:rsidR="00AA7FE1" w:rsidRDefault="00AA7FE1">
            <w:pPr>
              <w:rPr>
                <w:rFonts w:ascii="Times New Roman" w:eastAsia="Times New Roman" w:hAnsi="Times New Roman" w:cs="Times New Roman"/>
                <w:sz w:val="24"/>
                <w:szCs w:val="24"/>
              </w:rPr>
            </w:pPr>
          </w:p>
          <w:p w:rsidR="00AA7FE1" w:rsidRDefault="00AF32A3">
            <w:pPr>
              <w:widowControl w:val="0"/>
              <w:spacing w:before="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Diversity and inclusion are hardwired into IRIS mission: </w:t>
            </w:r>
            <w:r>
              <w:rPr>
                <w:rFonts w:ascii="Times New Roman" w:eastAsia="Times New Roman" w:hAnsi="Times New Roman" w:cs="Times New Roman"/>
                <w:sz w:val="24"/>
                <w:szCs w:val="24"/>
              </w:rPr>
              <w:t>We are dedicated to welcoming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people from all over the world who are fleeing persecution, war, and violence.  We are more effective at serving our client’s needs when we are representative of the communities we live in and work with.  So we are an enthusiastic Equal Opportunity Employer.  We strongly encourage people from underrepresented groups to apply.  Please reach out if you need accommodations in applying.</w:t>
            </w:r>
          </w:p>
          <w:p w:rsidR="00AA7FE1" w:rsidRDefault="00AA7FE1">
            <w:pPr>
              <w:rPr>
                <w:rFonts w:ascii="Times New Roman" w:eastAsia="Times New Roman" w:hAnsi="Times New Roman" w:cs="Times New Roman"/>
                <w:sz w:val="24"/>
                <w:szCs w:val="24"/>
              </w:rPr>
            </w:pPr>
          </w:p>
          <w:p w:rsidR="00AA7FE1" w:rsidRDefault="00AA7FE1">
            <w:pPr>
              <w:rPr>
                <w:rFonts w:ascii="Times New Roman" w:eastAsia="Times New Roman" w:hAnsi="Times New Roman" w:cs="Times New Roman"/>
                <w:sz w:val="24"/>
                <w:szCs w:val="24"/>
              </w:rPr>
            </w:pP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 apply</w:t>
            </w:r>
            <w:r>
              <w:rPr>
                <w:rFonts w:ascii="Times New Roman" w:eastAsia="Times New Roman" w:hAnsi="Times New Roman" w:cs="Times New Roman"/>
                <w:sz w:val="24"/>
                <w:szCs w:val="24"/>
              </w:rPr>
              <w:t>, send an email to humanresources@irisct.org as soon as possible with the following:</w:t>
            </w: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subject line that says “Wellness Coordinator- Your Name”</w:t>
            </w: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cover letter</w:t>
            </w:r>
          </w:p>
          <w:p w:rsidR="00AA7FE1" w:rsidRDefault="00AF32A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resume and two references</w:t>
            </w:r>
          </w:p>
          <w:p w:rsidR="00AA7FE1" w:rsidRDefault="00AA7FE1">
            <w:pPr>
              <w:rPr>
                <w:rFonts w:ascii="Times New Roman" w:eastAsia="Times New Roman" w:hAnsi="Times New Roman" w:cs="Times New Roman"/>
                <w:sz w:val="24"/>
                <w:szCs w:val="24"/>
              </w:rPr>
            </w:pPr>
          </w:p>
          <w:p w:rsidR="00E71BD2" w:rsidRDefault="00AF32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Applications will be reviewed in the order they are received and until the position is filled.</w:t>
            </w:r>
          </w:p>
          <w:p w:rsidR="00AA7FE1" w:rsidRDefault="00AF32A3">
            <w:pPr>
              <w:rPr>
                <w:rFonts w:ascii="Arial" w:eastAsia="Arial" w:hAnsi="Arial" w:cs="Arial"/>
                <w:b/>
                <w:i/>
              </w:rPr>
            </w:pPr>
            <w:r>
              <w:rPr>
                <w:rFonts w:ascii="Times New Roman" w:eastAsia="Times New Roman" w:hAnsi="Times New Roman" w:cs="Times New Roman"/>
                <w:i/>
                <w:sz w:val="24"/>
                <w:szCs w:val="24"/>
              </w:rPr>
              <w:t xml:space="preserve"> Please no phone calls.</w:t>
            </w: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rsidP="00E71BD2">
            <w:pP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p w:rsidR="00AA7FE1" w:rsidRDefault="00AA7FE1">
            <w:pPr>
              <w:jc w:val="center"/>
              <w:rPr>
                <w:rFonts w:ascii="Arial" w:eastAsia="Arial" w:hAnsi="Arial" w:cs="Arial"/>
                <w:b/>
              </w:rPr>
            </w:pPr>
          </w:p>
        </w:tc>
      </w:tr>
      <w:tr w:rsidR="00AA7FE1">
        <w:trPr>
          <w:trHeight w:val="260"/>
        </w:trPr>
        <w:tc>
          <w:tcPr>
            <w:tcW w:w="210" w:type="dxa"/>
            <w:vAlign w:val="center"/>
          </w:tcPr>
          <w:p w:rsidR="00AA7FE1" w:rsidRDefault="00AA7FE1">
            <w:pPr>
              <w:jc w:val="center"/>
              <w:rPr>
                <w:rFonts w:ascii="Arial" w:eastAsia="Arial" w:hAnsi="Arial" w:cs="Arial"/>
                <w:b/>
              </w:rPr>
            </w:pPr>
          </w:p>
        </w:tc>
        <w:tc>
          <w:tcPr>
            <w:tcW w:w="10515" w:type="dxa"/>
            <w:vAlign w:val="center"/>
          </w:tcPr>
          <w:p w:rsidR="00AA7FE1" w:rsidRDefault="00AA7FE1">
            <w:pPr>
              <w:jc w:val="center"/>
              <w:rPr>
                <w:rFonts w:ascii="Arial" w:eastAsia="Arial" w:hAnsi="Arial" w:cs="Arial"/>
                <w:b/>
              </w:rPr>
            </w:pPr>
          </w:p>
        </w:tc>
      </w:tr>
      <w:tr w:rsidR="00AA7FE1">
        <w:tc>
          <w:tcPr>
            <w:tcW w:w="210" w:type="dxa"/>
          </w:tcPr>
          <w:p w:rsidR="00AA7FE1" w:rsidRDefault="00AA7FE1">
            <w:pPr>
              <w:rPr>
                <w:rFonts w:ascii="Arial" w:eastAsia="Arial" w:hAnsi="Arial" w:cs="Arial"/>
              </w:rPr>
            </w:pPr>
          </w:p>
        </w:tc>
        <w:tc>
          <w:tcPr>
            <w:tcW w:w="10515" w:type="dxa"/>
          </w:tcPr>
          <w:p w:rsidR="00AA7FE1" w:rsidRDefault="00AA7FE1">
            <w:pPr>
              <w:jc w:val="both"/>
              <w:rPr>
                <w:rFonts w:ascii="Arial" w:eastAsia="Arial" w:hAnsi="Arial" w:cs="Arial"/>
              </w:rPr>
            </w:pPr>
          </w:p>
        </w:tc>
      </w:tr>
      <w:tr w:rsidR="00AA7FE1">
        <w:tc>
          <w:tcPr>
            <w:tcW w:w="210" w:type="dxa"/>
          </w:tcPr>
          <w:p w:rsidR="00AA7FE1" w:rsidRDefault="00AA7FE1">
            <w:pPr>
              <w:rPr>
                <w:rFonts w:ascii="Arial" w:eastAsia="Arial" w:hAnsi="Arial" w:cs="Arial"/>
                <w:b/>
              </w:rPr>
            </w:pPr>
          </w:p>
        </w:tc>
        <w:tc>
          <w:tcPr>
            <w:tcW w:w="10515" w:type="dxa"/>
          </w:tcPr>
          <w:p w:rsidR="00AA7FE1" w:rsidRDefault="00AA7FE1">
            <w:pPr>
              <w:jc w:val="both"/>
              <w:rPr>
                <w:rFonts w:ascii="Arial" w:eastAsia="Arial" w:hAnsi="Arial" w:cs="Arial"/>
              </w:rPr>
            </w:pPr>
          </w:p>
        </w:tc>
      </w:tr>
      <w:tr w:rsidR="00AA7FE1">
        <w:tc>
          <w:tcPr>
            <w:tcW w:w="210" w:type="dxa"/>
          </w:tcPr>
          <w:p w:rsidR="00AA7FE1" w:rsidRDefault="00AA7FE1">
            <w:pPr>
              <w:rPr>
                <w:rFonts w:ascii="Arial" w:eastAsia="Arial" w:hAnsi="Arial" w:cs="Arial"/>
              </w:rPr>
            </w:pPr>
          </w:p>
        </w:tc>
        <w:tc>
          <w:tcPr>
            <w:tcW w:w="10515" w:type="dxa"/>
          </w:tcPr>
          <w:p w:rsidR="00AA7FE1" w:rsidRDefault="00AA7FE1">
            <w:pPr>
              <w:jc w:val="both"/>
              <w:rPr>
                <w:rFonts w:ascii="Arial" w:eastAsia="Arial" w:hAnsi="Arial" w:cs="Arial"/>
                <w:color w:val="000000"/>
              </w:rPr>
            </w:pPr>
          </w:p>
        </w:tc>
      </w:tr>
      <w:tr w:rsidR="00AA7FE1">
        <w:tc>
          <w:tcPr>
            <w:tcW w:w="210" w:type="dxa"/>
          </w:tcPr>
          <w:p w:rsidR="00AA7FE1" w:rsidRDefault="00AA7FE1">
            <w:pPr>
              <w:rPr>
                <w:rFonts w:ascii="Arial" w:eastAsia="Arial" w:hAnsi="Arial" w:cs="Arial"/>
                <w:b/>
              </w:rPr>
            </w:pPr>
          </w:p>
        </w:tc>
        <w:tc>
          <w:tcPr>
            <w:tcW w:w="10515" w:type="dxa"/>
          </w:tcPr>
          <w:p w:rsidR="00AA7FE1" w:rsidRDefault="00AA7FE1">
            <w:pPr>
              <w:ind w:left="342"/>
              <w:rPr>
                <w:rFonts w:ascii="Arial" w:eastAsia="Arial" w:hAnsi="Arial" w:cs="Arial"/>
                <w:color w:val="000000"/>
              </w:rPr>
            </w:pPr>
          </w:p>
        </w:tc>
      </w:tr>
      <w:tr w:rsidR="00AA7FE1">
        <w:tc>
          <w:tcPr>
            <w:tcW w:w="210" w:type="dxa"/>
          </w:tcPr>
          <w:p w:rsidR="00AA7FE1" w:rsidRDefault="00AA7FE1">
            <w:pPr>
              <w:rPr>
                <w:rFonts w:ascii="Arial" w:eastAsia="Arial" w:hAnsi="Arial" w:cs="Arial"/>
                <w:b/>
              </w:rPr>
            </w:pPr>
          </w:p>
        </w:tc>
        <w:tc>
          <w:tcPr>
            <w:tcW w:w="10515" w:type="dxa"/>
          </w:tcPr>
          <w:p w:rsidR="00AA7FE1" w:rsidRDefault="00AA7FE1">
            <w:pPr>
              <w:rPr>
                <w:rFonts w:ascii="Arial" w:eastAsia="Arial" w:hAnsi="Arial" w:cs="Arial"/>
                <w:color w:val="000000"/>
              </w:rPr>
            </w:pPr>
          </w:p>
        </w:tc>
      </w:tr>
      <w:tr w:rsidR="00AA7FE1">
        <w:tc>
          <w:tcPr>
            <w:tcW w:w="210" w:type="dxa"/>
          </w:tcPr>
          <w:p w:rsidR="00AA7FE1" w:rsidRDefault="00AA7FE1">
            <w:pPr>
              <w:rPr>
                <w:rFonts w:ascii="Arial" w:eastAsia="Arial" w:hAnsi="Arial" w:cs="Arial"/>
                <w:b/>
              </w:rPr>
            </w:pPr>
          </w:p>
        </w:tc>
        <w:tc>
          <w:tcPr>
            <w:tcW w:w="10515" w:type="dxa"/>
          </w:tcPr>
          <w:p w:rsidR="00AA7FE1" w:rsidRDefault="00AA7FE1">
            <w:pPr>
              <w:rPr>
                <w:rFonts w:ascii="Arial" w:eastAsia="Arial" w:hAnsi="Arial" w:cs="Arial"/>
                <w:color w:val="000000"/>
              </w:rPr>
            </w:pPr>
          </w:p>
        </w:tc>
      </w:tr>
    </w:tbl>
    <w:p w:rsidR="00AA7FE1" w:rsidRDefault="00AA7FE1">
      <w:pPr>
        <w:spacing w:after="0" w:line="240" w:lineRule="auto"/>
        <w:rPr>
          <w:rFonts w:ascii="Arial" w:eastAsia="Arial" w:hAnsi="Arial" w:cs="Arial"/>
        </w:rPr>
      </w:pPr>
    </w:p>
    <w:sectPr w:rsidR="00AA7F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C281D"/>
    <w:multiLevelType w:val="multilevel"/>
    <w:tmpl w:val="11C07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E1"/>
    <w:rsid w:val="005C1F20"/>
    <w:rsid w:val="007456E8"/>
    <w:rsid w:val="00812389"/>
    <w:rsid w:val="00AA7FE1"/>
    <w:rsid w:val="00AF32A3"/>
    <w:rsid w:val="00E7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CEA3F"/>
  <w15:docId w15:val="{121ECD87-3956-4781-A3BA-A6F46B14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06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290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MHeader">
    <w:name w:val="!CM Header"/>
    <w:basedOn w:val="Normal"/>
    <w:autoRedefine/>
    <w:qFormat/>
    <w:rsid w:val="00764F88"/>
    <w:pPr>
      <w:spacing w:after="0" w:line="240" w:lineRule="auto"/>
      <w:contextualSpacing/>
    </w:pPr>
    <w:rPr>
      <w:rFonts w:asciiTheme="majorHAnsi" w:eastAsia="Times New Roman" w:hAnsiTheme="majorHAnsi" w:cs="Arial"/>
      <w:b/>
      <w:bCs/>
      <w:color w:val="000000"/>
      <w:sz w:val="28"/>
      <w:szCs w:val="28"/>
    </w:rPr>
  </w:style>
  <w:style w:type="character" w:customStyle="1" w:styleId="Heading1Char">
    <w:name w:val="Heading 1 Char"/>
    <w:basedOn w:val="DefaultParagraphFont"/>
    <w:link w:val="Heading1"/>
    <w:uiPriority w:val="9"/>
    <w:rsid w:val="0029068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068B"/>
    <w:rPr>
      <w:rFonts w:ascii="Times New Roman" w:eastAsia="Times New Roman" w:hAnsi="Times New Roman" w:cs="Times New Roman"/>
      <w:b/>
      <w:bCs/>
      <w:sz w:val="27"/>
      <w:szCs w:val="27"/>
    </w:rPr>
  </w:style>
  <w:style w:type="paragraph" w:styleId="BodyText2">
    <w:name w:val="Body Text 2"/>
    <w:basedOn w:val="Normal"/>
    <w:link w:val="BodyText2Char"/>
    <w:uiPriority w:val="99"/>
    <w:semiHidden/>
    <w:unhideWhenUsed/>
    <w:rsid w:val="0029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9068B"/>
    <w:rPr>
      <w:rFonts w:ascii="Times New Roman" w:eastAsia="Times New Roman" w:hAnsi="Times New Roman" w:cs="Times New Roman"/>
      <w:sz w:val="24"/>
      <w:szCs w:val="24"/>
    </w:rPr>
  </w:style>
  <w:style w:type="paragraph" w:styleId="ListParagraph">
    <w:name w:val="List Paragraph"/>
    <w:basedOn w:val="Normal"/>
    <w:uiPriority w:val="99"/>
    <w:qFormat/>
    <w:rsid w:val="00323C6B"/>
    <w:pPr>
      <w:spacing w:after="0" w:line="240" w:lineRule="auto"/>
      <w:ind w:left="720"/>
      <w:contextualSpacing/>
    </w:pPr>
    <w:rPr>
      <w:rFonts w:cs="Times New Roman"/>
    </w:rPr>
  </w:style>
  <w:style w:type="character" w:styleId="CommentReference">
    <w:name w:val="annotation reference"/>
    <w:basedOn w:val="DefaultParagraphFont"/>
    <w:uiPriority w:val="99"/>
    <w:semiHidden/>
    <w:unhideWhenUsed/>
    <w:rsid w:val="00D54F8A"/>
    <w:rPr>
      <w:sz w:val="16"/>
      <w:szCs w:val="16"/>
    </w:rPr>
  </w:style>
  <w:style w:type="paragraph" w:styleId="CommentText">
    <w:name w:val="annotation text"/>
    <w:basedOn w:val="Normal"/>
    <w:link w:val="CommentTextChar"/>
    <w:uiPriority w:val="99"/>
    <w:semiHidden/>
    <w:unhideWhenUsed/>
    <w:rsid w:val="00D54F8A"/>
    <w:pPr>
      <w:spacing w:line="240" w:lineRule="auto"/>
    </w:pPr>
    <w:rPr>
      <w:sz w:val="20"/>
      <w:szCs w:val="20"/>
    </w:rPr>
  </w:style>
  <w:style w:type="character" w:customStyle="1" w:styleId="CommentTextChar">
    <w:name w:val="Comment Text Char"/>
    <w:basedOn w:val="DefaultParagraphFont"/>
    <w:link w:val="CommentText"/>
    <w:uiPriority w:val="99"/>
    <w:semiHidden/>
    <w:rsid w:val="00D54F8A"/>
    <w:rPr>
      <w:sz w:val="20"/>
      <w:szCs w:val="20"/>
    </w:rPr>
  </w:style>
  <w:style w:type="paragraph" w:styleId="CommentSubject">
    <w:name w:val="annotation subject"/>
    <w:basedOn w:val="CommentText"/>
    <w:next w:val="CommentText"/>
    <w:link w:val="CommentSubjectChar"/>
    <w:uiPriority w:val="99"/>
    <w:semiHidden/>
    <w:unhideWhenUsed/>
    <w:rsid w:val="00D54F8A"/>
    <w:rPr>
      <w:b/>
      <w:bCs/>
    </w:rPr>
  </w:style>
  <w:style w:type="character" w:customStyle="1" w:styleId="CommentSubjectChar">
    <w:name w:val="Comment Subject Char"/>
    <w:basedOn w:val="CommentTextChar"/>
    <w:link w:val="CommentSubject"/>
    <w:uiPriority w:val="99"/>
    <w:semiHidden/>
    <w:rsid w:val="00D54F8A"/>
    <w:rPr>
      <w:b/>
      <w:bCs/>
      <w:sz w:val="20"/>
      <w:szCs w:val="20"/>
    </w:rPr>
  </w:style>
  <w:style w:type="paragraph" w:styleId="BalloonText">
    <w:name w:val="Balloon Text"/>
    <w:basedOn w:val="Normal"/>
    <w:link w:val="BalloonTextChar"/>
    <w:uiPriority w:val="99"/>
    <w:semiHidden/>
    <w:unhideWhenUsed/>
    <w:rsid w:val="00D5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F8A"/>
    <w:rPr>
      <w:rFonts w:ascii="Tahoma" w:hAnsi="Tahoma" w:cs="Tahoma"/>
      <w:sz w:val="16"/>
      <w:szCs w:val="16"/>
    </w:rPr>
  </w:style>
  <w:style w:type="table" w:styleId="TableGrid">
    <w:name w:val="Table Grid"/>
    <w:basedOn w:val="TableNormal"/>
    <w:uiPriority w:val="59"/>
    <w:rsid w:val="0076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rnKMWoUOHuKxVIeuREQkR0JnQ==">CgMxLjA4AHIhMW9QbXlsMjdBNEFCOVZpN2Jnd3UxUGFvTkFYVzhhWHNq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682</Words>
  <Characters>4047</Characters>
  <Application>Microsoft Office Word</Application>
  <DocSecurity>0</DocSecurity>
  <Lines>134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Shetler</dc:creator>
  <cp:lastModifiedBy>Shah Jahan Shah-Jahan</cp:lastModifiedBy>
  <cp:revision>6</cp:revision>
  <dcterms:created xsi:type="dcterms:W3CDTF">2024-07-11T17:52:00Z</dcterms:created>
  <dcterms:modified xsi:type="dcterms:W3CDTF">2024-07-12T19:15:00Z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353ad27777680f78a88194d6609d16dd52016dd2e70c942e40c5cc0f112d1f70</vt:lpwstr>
  </property>
</Properties>
</file>